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2C" w:rsidRPr="00046ACB" w:rsidRDefault="00046ACB" w:rsidP="00C23B2C">
      <w:pPr>
        <w:spacing w:after="120" w:line="264" w:lineRule="auto"/>
        <w:jc w:val="both"/>
        <w:rPr>
          <w:b/>
          <w:sz w:val="28"/>
        </w:rPr>
      </w:pPr>
      <w:r>
        <w:rPr>
          <w:b/>
          <w:sz w:val="28"/>
        </w:rPr>
        <w:t xml:space="preserve">1. melléklet: </w:t>
      </w:r>
      <w:r w:rsidR="00C23B2C" w:rsidRPr="00046ACB">
        <w:rPr>
          <w:b/>
          <w:sz w:val="28"/>
        </w:rPr>
        <w:t>A genetikai erőforrások felhasználásának feltételei a Nagojai Jegyzőkönyv szerint</w:t>
      </w:r>
    </w:p>
    <w:p w:rsidR="00C23B2C" w:rsidRPr="0011699C" w:rsidRDefault="00C23B2C" w:rsidP="00C23B2C">
      <w:pPr>
        <w:spacing w:after="120" w:line="264" w:lineRule="auto"/>
        <w:ind w:firstLine="709"/>
        <w:jc w:val="both"/>
      </w:pPr>
      <w:r w:rsidRPr="0011699C">
        <w:t xml:space="preserve">2014. október 12-én hatályba lépett a genetikai erőforrásokhoz való hozzáférésről és a hasznosításukból származó előnyök igazságos és méltányos megosztásáról szóló Nagojai Jegyzőkönyv. A </w:t>
      </w:r>
      <w:r>
        <w:t>J</w:t>
      </w:r>
      <w:r w:rsidRPr="0011699C">
        <w:t xml:space="preserve">egyzőkönyvből eredő kötelezettségeinek teljesítése érdekében az EU elfogadta az uniós felhasználókra vonatkozó intézkedésekről szóló 511/2014/EU európai parlamenti és tanácsi rendeletet (a továbbiakban: uniós rendelet) és a Bizottság (EU) 2015/1866 végrehajtási rendeletét. Magyarország az uniós szabályozást követően 2016-ban, a 3/2016. (I. 20.) Korm. rendeletben fektette le a hazai szabályozás kereteit. </w:t>
      </w:r>
    </w:p>
    <w:p w:rsidR="00C23B2C" w:rsidRPr="0011699C" w:rsidRDefault="00C23B2C" w:rsidP="00C23B2C">
      <w:pPr>
        <w:spacing w:after="120" w:line="264" w:lineRule="auto"/>
        <w:ind w:firstLine="709"/>
        <w:jc w:val="both"/>
      </w:pPr>
      <w:r w:rsidRPr="0011699C">
        <w:t>Az EU-rendelet kellő körültekintésre kötelezi a genetikai erőforrások használóit (4. cikk). Ez egy adminisztratív kötelezettség olyan információk beszerzésére, tárolására és más felhasználók számára történő átadására, amelyek igazolják, hogy a felhasználó által használt genetikai erőforrásokhoz a szolgáltató országok hatályos jogszabályi előírásainak megfelelően fértek hozzá, vagy, hogy az ezek felhasználásából származó hasznot megosztják.</w:t>
      </w:r>
    </w:p>
    <w:p w:rsidR="00C23B2C" w:rsidRPr="0011699C" w:rsidRDefault="00C23B2C" w:rsidP="00C23B2C">
      <w:pPr>
        <w:spacing w:after="120" w:line="264" w:lineRule="auto"/>
        <w:ind w:firstLine="709"/>
        <w:jc w:val="both"/>
      </w:pPr>
      <w:r w:rsidRPr="0011699C">
        <w:t>A fent említett jogszabályok azokra a genetikai erőforrásokra (és a hozzájuk kapcsolódó hagyományos ismeretekre) vonatkoznak, amelyeket 2014. október 12. után szereztek be a Nagojai Jegyzőkönyvet ratifikált részes országból és ugyanakkor érvényes jogi hozzáférési engedéllyel rendelkeznek. A rendelet hatálya nem terjed ki a humán genetikai erőforrásokra, valamint a hozzáférést és a haszon megosztását célzó speciális nemzetközi egyezményekben (Nemzetközi Szerződés az Élelmiszer- és Mezőgazdasági Növénygenetikai Erőforrásokról és a Pandémiás Egyezmény) szabályozott erőforrásokra.</w:t>
      </w:r>
    </w:p>
    <w:p w:rsidR="00C23B2C" w:rsidRPr="0011699C" w:rsidRDefault="00C23B2C" w:rsidP="00C23B2C">
      <w:pPr>
        <w:spacing w:after="120" w:line="264" w:lineRule="auto"/>
        <w:ind w:firstLine="709"/>
        <w:jc w:val="both"/>
      </w:pPr>
      <w:r w:rsidRPr="0011699C">
        <w:t xml:space="preserve">Végezetül szeretnénk felhívni a figyelmet arra, hogy a genetikai erőforrások magyarországi felhasználóit a jövőben a Pest Vármegyei Kormányhivatal ellenőrizheti. Az EU rendelet 6. cikke értelmében illetékes hatóságként a Pest Vármegyei Kormányhivatal köteles ellenőrizni, hogy a felhasználók teljesítik-e kötelezettségeiket, azaz kellő körültekintéssel járnak-e el. </w:t>
      </w:r>
    </w:p>
    <w:p w:rsidR="00C23B2C" w:rsidRPr="0011699C" w:rsidRDefault="00C23B2C" w:rsidP="00C23B2C">
      <w:pPr>
        <w:spacing w:after="120" w:line="264" w:lineRule="auto"/>
        <w:jc w:val="both"/>
      </w:pPr>
      <w:r w:rsidRPr="0011699C">
        <w:t>Az ellenőrzések az alábbiakat tartalmazhatják:</w:t>
      </w:r>
    </w:p>
    <w:p w:rsidR="00C23B2C" w:rsidRPr="0011699C" w:rsidRDefault="00C23B2C" w:rsidP="00C23B2C">
      <w:pPr>
        <w:spacing w:line="264" w:lineRule="auto"/>
        <w:ind w:left="426"/>
        <w:jc w:val="both"/>
      </w:pPr>
      <w:r w:rsidRPr="0011699C">
        <w:t>a) a felhasználó által a kellő gondosság érdekében tett intézkedések;</w:t>
      </w:r>
    </w:p>
    <w:p w:rsidR="00C23B2C" w:rsidRPr="0011699C" w:rsidRDefault="00C23B2C" w:rsidP="00C23B2C">
      <w:pPr>
        <w:spacing w:line="264" w:lineRule="auto"/>
        <w:ind w:left="426"/>
        <w:jc w:val="both"/>
      </w:pPr>
      <w:r w:rsidRPr="0011699C">
        <w:t>b) dokumentáció és feljegyzések, amelyek igazolják, hogy a konkrét felhasználással kapcsolatban a kellő gondossággal jártak el;</w:t>
      </w:r>
    </w:p>
    <w:p w:rsidR="00C23B2C" w:rsidRPr="0011699C" w:rsidRDefault="00C23B2C" w:rsidP="00C23B2C">
      <w:pPr>
        <w:spacing w:line="264" w:lineRule="auto"/>
        <w:ind w:left="426"/>
        <w:jc w:val="both"/>
      </w:pPr>
      <w:r w:rsidRPr="0011699C">
        <w:t>c) azon esetek, amikor a felhasználót az EU rendelet 7. cikke szerint nyilatkozattételre kötelezték.</w:t>
      </w:r>
    </w:p>
    <w:p w:rsidR="00C23B2C" w:rsidRPr="0011699C" w:rsidRDefault="00C23B2C" w:rsidP="00C23B2C">
      <w:pPr>
        <w:jc w:val="both"/>
      </w:pPr>
    </w:p>
    <w:p w:rsidR="00046ACB" w:rsidRDefault="00046ACB">
      <w:pPr>
        <w:spacing w:after="200" w:line="276" w:lineRule="auto"/>
      </w:pPr>
      <w:r>
        <w:br w:type="page"/>
      </w:r>
      <w:bookmarkStart w:id="0" w:name="_GoBack"/>
      <w:bookmarkEnd w:id="0"/>
    </w:p>
    <w:p w:rsidR="00046ACB" w:rsidRPr="00BF4B7D" w:rsidRDefault="00046ACB" w:rsidP="00046ACB">
      <w:pPr>
        <w:spacing w:beforeLines="20" w:before="48" w:afterLines="20" w:after="48"/>
        <w:ind w:left="-142"/>
        <w:rPr>
          <w:b/>
          <w:sz w:val="28"/>
        </w:rPr>
      </w:pPr>
      <w:r>
        <w:rPr>
          <w:b/>
          <w:sz w:val="28"/>
        </w:rPr>
        <w:lastRenderedPageBreak/>
        <w:t xml:space="preserve">2. melléklet: </w:t>
      </w:r>
      <w:r w:rsidRPr="00BF4B7D">
        <w:rPr>
          <w:b/>
          <w:sz w:val="28"/>
        </w:rPr>
        <w:t>Kérdőív a genetikai erőforrások magyarországi felhasználói számára</w:t>
      </w:r>
    </w:p>
    <w:p w:rsidR="00046ACB" w:rsidRPr="00BF4B7D" w:rsidRDefault="00046ACB" w:rsidP="00046ACB">
      <w:pPr>
        <w:spacing w:beforeLines="20" w:before="48" w:afterLines="20" w:after="48"/>
        <w:jc w:val="center"/>
        <w:rPr>
          <w:b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46ACB" w:rsidRPr="00BF4B7D" w:rsidTr="00BB208D">
        <w:tc>
          <w:tcPr>
            <w:tcW w:w="9606" w:type="dxa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tabs>
                <w:tab w:val="left" w:pos="318"/>
              </w:tabs>
              <w:spacing w:beforeLines="20" w:before="48" w:afterLines="20" w:after="48"/>
              <w:ind w:left="171" w:hanging="171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</w:t>
            </w:r>
            <w:r w:rsidRPr="00BF4B7D">
              <w:rPr>
                <w:b/>
                <w:szCs w:val="20"/>
              </w:rPr>
              <w:t>A kérdőívet kitöltő intézmény neve:</w:t>
            </w: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</w:tbl>
    <w:p w:rsidR="00046ACB" w:rsidRPr="00BF4B7D" w:rsidRDefault="00046ACB" w:rsidP="00046ACB">
      <w:pPr>
        <w:spacing w:beforeLines="20" w:before="48" w:afterLines="20" w:after="48"/>
        <w:rPr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8159"/>
      </w:tblGrid>
      <w:tr w:rsidR="00046ACB" w:rsidRPr="00BF4B7D" w:rsidTr="00BB208D">
        <w:tc>
          <w:tcPr>
            <w:tcW w:w="9606" w:type="dxa"/>
            <w:gridSpan w:val="2"/>
            <w:vAlign w:val="center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A kérdőív kitöltéséért felelős kapcsolattartó:</w:t>
            </w:r>
          </w:p>
        </w:tc>
      </w:tr>
      <w:tr w:rsidR="00046ACB" w:rsidRPr="00BF4B7D" w:rsidTr="00BB208D">
        <w:tc>
          <w:tcPr>
            <w:tcW w:w="1129" w:type="dxa"/>
            <w:vAlign w:val="center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Név:</w:t>
            </w:r>
          </w:p>
        </w:tc>
        <w:tc>
          <w:tcPr>
            <w:tcW w:w="8477" w:type="dxa"/>
            <w:vAlign w:val="center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1129" w:type="dxa"/>
            <w:vAlign w:val="center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Beosztás:</w:t>
            </w:r>
          </w:p>
        </w:tc>
        <w:tc>
          <w:tcPr>
            <w:tcW w:w="8477" w:type="dxa"/>
            <w:vAlign w:val="center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1129" w:type="dxa"/>
            <w:vAlign w:val="center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Email:</w:t>
            </w:r>
          </w:p>
        </w:tc>
        <w:tc>
          <w:tcPr>
            <w:tcW w:w="8477" w:type="dxa"/>
            <w:vAlign w:val="center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1129" w:type="dxa"/>
            <w:vAlign w:val="center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Telefon:</w:t>
            </w:r>
          </w:p>
        </w:tc>
        <w:tc>
          <w:tcPr>
            <w:tcW w:w="8477" w:type="dxa"/>
            <w:vAlign w:val="center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</w:tbl>
    <w:p w:rsidR="00046ACB" w:rsidRPr="00BF4B7D" w:rsidRDefault="00046ACB" w:rsidP="00046ACB">
      <w:pPr>
        <w:spacing w:beforeLines="20" w:before="48" w:afterLines="20" w:after="48"/>
        <w:rPr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4"/>
        <w:gridCol w:w="2564"/>
      </w:tblGrid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Milyen gyakran végez az Ön intézménye olyan tevékenységet, amely genetikai anyagok (növények, állatok, mikroorganizmusok) hasznosításának minősülhet (pl. a genetikai erőforrások genetikai vagy biokémiai összetételével kapcsolatos kutatás-fejlesztés)?</w:t>
            </w: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Gyakran (legalább havonta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Alkalmanként (évente legalább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Ritkán (néhány évente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Soha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</w:tbl>
    <w:p w:rsidR="00046ACB" w:rsidRPr="00BF4B7D" w:rsidRDefault="00046ACB" w:rsidP="00046ACB">
      <w:pPr>
        <w:spacing w:beforeLines="20" w:before="48" w:afterLines="20" w:after="48"/>
        <w:rPr>
          <w:szCs w:val="20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26"/>
        <w:gridCol w:w="2562"/>
      </w:tblGrid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Milyen genetikai anyaggal dolgoznak általában?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Hozzávetőlegesen hány genetikai anyagmintát használnak fel egy évben?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Sorolja fel az Önök által használt genetikai anyag leggyakoribb származási országait: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Milyen gyakran használnak új genetikai anyagot?</w:t>
            </w: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Gyakran (legalább havonta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Alkalmanként (évente legalább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Ritkán (néhány évente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Soha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Intézménye 2014. október 12. után szerzett be genetikai anyagot?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Hogyan jutnak új genetikai anyaghoz?</w:t>
            </w:r>
          </w:p>
        </w:tc>
      </w:tr>
      <w:tr w:rsidR="00046ACB" w:rsidRPr="00BF4B7D" w:rsidTr="00BB208D">
        <w:trPr>
          <w:trHeight w:val="45"/>
        </w:trPr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A saját intézményüktől, de más telephelyről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Vásárlás útján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lastRenderedPageBreak/>
              <w:t>Csere útján más intézményektől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Terepi gyűjtésből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Gyűjteményekből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Közvetítőn keresztül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Más módon szerezzük be őket – kérjük, írja le: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046ACB">
            <w:pPr>
              <w:pStyle w:val="Listaszerbekezds"/>
              <w:numPr>
                <w:ilvl w:val="0"/>
                <w:numId w:val="3"/>
              </w:numPr>
              <w:tabs>
                <w:tab w:val="left" w:pos="454"/>
              </w:tabs>
              <w:spacing w:beforeLines="20" w:before="48" w:afterLines="20" w:after="48"/>
              <w:ind w:left="313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 xml:space="preserve"> A kapott genetikai anyag átmegy a beérkezéskor bármilyen ellenőrző folyamaton? Kérjük, írja le az ellenőrző folyamat lépéseit: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11. Milyen dokumentáció kíséri a beérkező genetikai anyagot?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 xml:space="preserve">12. Ellenőrzi, hogy a beérkező genetikai anyagra vonatkoznak-e a </w:t>
            </w:r>
            <w:hyperlink r:id="rId7" w:history="1">
              <w:r w:rsidRPr="00BF4B7D">
                <w:rPr>
                  <w:rStyle w:val="Hiperhivatkozs"/>
                  <w:b/>
                  <w:szCs w:val="20"/>
                </w:rPr>
                <w:t>Nagojai Jegyzőkönyvvel</w:t>
              </w:r>
            </w:hyperlink>
            <w:r w:rsidRPr="00BF4B7D">
              <w:rPr>
                <w:b/>
                <w:szCs w:val="20"/>
              </w:rPr>
              <w:t xml:space="preserve"> kapcsolatos hozzáférési és felhasználási feltételek? Kérjük, írja le az ellenőrzés részleteit: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13. Hogyan tárolja a genetikai anyaggal kapcsolatos információkat?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14. Szokott genetikai erőforrást beszerezni olyan országokból, amelyek részes felei a Nagojai Jegyzőkönyvnek, és rendelkeznek hozzáférési és haszonmegosztási szabályozással? Kérjük, írja le, mely országok ezek: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ind w:left="29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15. Ha a 14-es kérdésre igennel válaszolt, akkor az alábbiak közül melyekkel volt már tapasztalata és hány esetben:</w:t>
            </w: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Nemzetközileg elismert megfelelőségi tanúsítvány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 xml:space="preserve">Engedély vagy hasonló dokumentum, amely igazolja az előzetes tájékoztatáson alapuló hozzájárulás megadását (PIC) és a kölcsönösen elfogadott feltételek (MAT) megtárgyalását 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Előzetes tájékoztatáson alapuló hozzájárulás (PIC)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Kölcsönösen elfogadott feltételek (MAT)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</w:tbl>
    <w:p w:rsidR="00046ACB" w:rsidRPr="00BF4B7D" w:rsidRDefault="00046ACB" w:rsidP="00046ACB">
      <w:pPr>
        <w:spacing w:beforeLines="20" w:before="48" w:afterLines="20" w:after="48"/>
        <w:rPr>
          <w:szCs w:val="20"/>
        </w:rPr>
      </w:pPr>
      <w:r w:rsidRPr="00BF4B7D">
        <w:rPr>
          <w:szCs w:val="20"/>
        </w:rPr>
        <w:br w:type="textWrapping" w:clear="all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21"/>
        <w:gridCol w:w="2567"/>
      </w:tblGrid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16. Adott-e át genetikai anyagot más intézmények számára?</w:t>
            </w: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Gyakran (legalább havonta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Alkalmanként (évente legalább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Ritkán (néhány évente egyszer)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6941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>Soha</w:t>
            </w:r>
          </w:p>
        </w:tc>
        <w:tc>
          <w:tcPr>
            <w:tcW w:w="2665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17. Kérjük, adja meg, hogy ezek a szervezetek magyar vagy külföldi jogi személyek-e; valamint a genetikai anyagot közvetlenül ők használják-e fel, gyűjtemények-e, stb.: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lastRenderedPageBreak/>
              <w:t>18. Alkalmaz-e korlátozásokat a genetikai anyagok átadása kapcsán? Ha igen, kérem, részletezze: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19. Van információja arról, hogyan kezelik tovább az Ön által másnak átadott genetikai anyagot?</w:t>
            </w:r>
          </w:p>
        </w:tc>
      </w:tr>
      <w:tr w:rsidR="00046ACB" w:rsidRPr="00BF4B7D" w:rsidTr="00BB208D">
        <w:tc>
          <w:tcPr>
            <w:tcW w:w="9606" w:type="dxa"/>
            <w:gridSpan w:val="2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ab/>
            </w: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szCs w:val="20"/>
              </w:rPr>
              <w:t xml:space="preserve"> </w:t>
            </w:r>
          </w:p>
        </w:tc>
      </w:tr>
    </w:tbl>
    <w:p w:rsidR="00046ACB" w:rsidRPr="00BF4B7D" w:rsidRDefault="00046ACB" w:rsidP="00046ACB">
      <w:pPr>
        <w:spacing w:beforeLines="20" w:before="48" w:afterLines="20" w:after="48"/>
        <w:rPr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20. Az Ön belső szabályzata foglalkozik-e a Nagojai Jegyzőkönyv kérdésével? Ha igen, kérjük, részletezze:</w:t>
            </w: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21. A Nagojai Jegyzőkönyv végrehajtására vonatkozó 3/2016. (I. 20.) Korm. rendelet 2016. február 5-i hatálybalépését követően megalkotta, illetve módosította a vonatkozó belső szabályzatát?</w:t>
            </w: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22. Van-e az intézményen belül kijelölt személyt, aki felelős a genetikai erőforrásokhoz való hozzáféréssel és azok Nagojai Jegyzőkönyv szerinti felhasználásával kapcsolatos kérdésekért? Kérjük, írja le a személy nevét, beosztását, elérhetőségét:</w:t>
            </w: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23. Intézményének képviselője részt vett valaha a Nagojai Jegyzőkönyvhöz kapcsolódó rendezvényeken /képzéseken? Ha igen, kérjük, írja le, hogy mely előadásokon/képzéseken/szemináriumokon</w:t>
            </w:r>
            <w:r w:rsidRPr="00BF4B7D" w:rsidDel="00AB08E5">
              <w:rPr>
                <w:b/>
                <w:szCs w:val="20"/>
              </w:rPr>
              <w:t xml:space="preserve"> </w:t>
            </w:r>
            <w:r w:rsidRPr="00BF4B7D">
              <w:rPr>
                <w:b/>
                <w:szCs w:val="20"/>
              </w:rPr>
              <w:t>vett részt?</w:t>
            </w: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 xml:space="preserve">24. Intézménye tartott-e képzést kutatói vagy adminisztratív személyzet számára a Nagojai Jegyzőkönyv kérdéseivel, a kapcsolódó jogszabályokkal és az azokból eredő kötelezettségekkel kapcsolatban? Ha igen, kérjük, írja le a képzés legfőbb adatait: </w:t>
            </w: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b/>
                <w:szCs w:val="20"/>
              </w:rPr>
            </w:pPr>
            <w:r w:rsidRPr="00BF4B7D">
              <w:rPr>
                <w:b/>
                <w:szCs w:val="20"/>
              </w:rPr>
              <w:t>25. Milyen egyéb intézkedéseket tett az Ön intézménye annak érdekében, hogy az EU-szabályozás értelmében kellő körültekintéssel járjon el? Kérjük, részletezze:</w:t>
            </w: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  <w:r w:rsidRPr="00BF4B7D">
              <w:rPr>
                <w:b/>
                <w:szCs w:val="20"/>
              </w:rPr>
              <w:t>26. Kérjük, írja le egyéb javaslatait, észrevételeit vagy javaslatait:</w:t>
            </w:r>
          </w:p>
        </w:tc>
      </w:tr>
      <w:tr w:rsidR="00046ACB" w:rsidRPr="00BF4B7D" w:rsidTr="00BB208D">
        <w:tc>
          <w:tcPr>
            <w:tcW w:w="9606" w:type="dxa"/>
          </w:tcPr>
          <w:p w:rsidR="00046ACB" w:rsidRPr="00BF4B7D" w:rsidRDefault="00046ACB" w:rsidP="00BB208D">
            <w:pPr>
              <w:spacing w:beforeLines="20" w:before="48" w:afterLines="20" w:after="48"/>
              <w:rPr>
                <w:szCs w:val="20"/>
              </w:rPr>
            </w:pPr>
          </w:p>
        </w:tc>
      </w:tr>
    </w:tbl>
    <w:p w:rsidR="00046ACB" w:rsidRPr="00BF4B7D" w:rsidRDefault="00046ACB" w:rsidP="00046ACB">
      <w:pPr>
        <w:spacing w:beforeLines="20" w:before="48" w:afterLines="20" w:after="48"/>
        <w:rPr>
          <w:szCs w:val="20"/>
        </w:rPr>
      </w:pPr>
    </w:p>
    <w:p w:rsidR="00046ACB" w:rsidRPr="00BF4B7D" w:rsidRDefault="00046ACB" w:rsidP="00046ACB">
      <w:pPr>
        <w:rPr>
          <w:szCs w:val="20"/>
        </w:rPr>
      </w:pPr>
      <w:r w:rsidRPr="00BF4B7D">
        <w:rPr>
          <w:szCs w:val="20"/>
        </w:rPr>
        <w:t>A kérdőívvel kapcsolatos esetleges kérdés esetén forduljon a Nagojai Jegyzőkönyv hazai kapcsolattartójához az alábbi elérhetőségen: Agrárminisztérium, Biodiverzitás- és Génmegőrzési Főosztály (</w:t>
      </w:r>
      <w:r w:rsidRPr="00BF4B7D">
        <w:rPr>
          <w:i/>
          <w:szCs w:val="20"/>
        </w:rPr>
        <w:t>biodiv&lt;kukac&gt;am.gov.hu</w:t>
      </w:r>
      <w:r w:rsidRPr="00BF4B7D">
        <w:rPr>
          <w:szCs w:val="20"/>
        </w:rPr>
        <w:t>)</w:t>
      </w:r>
    </w:p>
    <w:p w:rsidR="00C23B2C" w:rsidRPr="0011699C" w:rsidRDefault="00C23B2C" w:rsidP="00B20D27">
      <w:pPr>
        <w:jc w:val="both"/>
      </w:pPr>
    </w:p>
    <w:sectPr w:rsidR="00C23B2C" w:rsidRPr="0011699C" w:rsidSect="003A47AE">
      <w:footerReference w:type="default" r:id="rId8"/>
      <w:footerReference w:type="first" r:id="rId9"/>
      <w:pgSz w:w="11906" w:h="16838"/>
      <w:pgMar w:top="1417" w:right="1417" w:bottom="1417" w:left="1417" w:header="851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50" w:rsidRDefault="00E65F50" w:rsidP="00EB2A27">
      <w:r>
        <w:separator/>
      </w:r>
    </w:p>
  </w:endnote>
  <w:endnote w:type="continuationSeparator" w:id="0">
    <w:p w:rsidR="00E65F50" w:rsidRDefault="00E65F50" w:rsidP="00EB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917054"/>
      <w:docPartObj>
        <w:docPartGallery w:val="Page Numbers (Bottom of Page)"/>
        <w:docPartUnique/>
      </w:docPartObj>
    </w:sdtPr>
    <w:sdtEndPr/>
    <w:sdtContent>
      <w:p w:rsidR="008F708A" w:rsidRDefault="004D39FE">
        <w:pPr>
          <w:pStyle w:val="llb"/>
          <w:jc w:val="right"/>
        </w:pPr>
        <w:r>
          <w:fldChar w:fldCharType="begin"/>
        </w:r>
        <w:r w:rsidR="008F708A">
          <w:instrText>PAGE   \* MERGEFORMAT</w:instrText>
        </w:r>
        <w:r>
          <w:fldChar w:fldCharType="separate"/>
        </w:r>
        <w:r w:rsidR="00AA4359">
          <w:rPr>
            <w:noProof/>
          </w:rPr>
          <w:t>2</w:t>
        </w:r>
        <w:r>
          <w:fldChar w:fldCharType="end"/>
        </w:r>
      </w:p>
    </w:sdtContent>
  </w:sdt>
  <w:p w:rsidR="008F708A" w:rsidRPr="00F62E73" w:rsidRDefault="008F708A" w:rsidP="008F708A">
    <w:pPr>
      <w:pStyle w:val="llb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t>Agrárm</w:t>
    </w:r>
    <w:r w:rsidRPr="00F62E73">
      <w:rPr>
        <w:color w:val="A6A6A6"/>
        <w:sz w:val="20"/>
        <w:szCs w:val="20"/>
      </w:rPr>
      <w:t>inisztérium</w:t>
    </w:r>
    <w:r>
      <w:rPr>
        <w:color w:val="A6A6A6"/>
        <w:sz w:val="20"/>
        <w:szCs w:val="20"/>
      </w:rPr>
      <w:t>,</w:t>
    </w:r>
    <w:r w:rsidRPr="00F62E73">
      <w:rPr>
        <w:color w:val="A6A6A6"/>
        <w:sz w:val="20"/>
        <w:szCs w:val="20"/>
      </w:rPr>
      <w:t xml:space="preserve"> 1055 Budapest Kossuth</w:t>
    </w:r>
    <w:r>
      <w:rPr>
        <w:color w:val="A6A6A6"/>
        <w:sz w:val="20"/>
        <w:szCs w:val="20"/>
      </w:rPr>
      <w:t xml:space="preserve"> Lajos</w:t>
    </w:r>
    <w:r w:rsidRPr="00F62E73">
      <w:rPr>
        <w:color w:val="A6A6A6"/>
        <w:sz w:val="20"/>
        <w:szCs w:val="20"/>
      </w:rPr>
      <w:t xml:space="preserve"> tér 11.</w:t>
    </w:r>
  </w:p>
  <w:p w:rsidR="008F708A" w:rsidRPr="007D7F24" w:rsidRDefault="008F708A" w:rsidP="008F708A">
    <w:pPr>
      <w:pStyle w:val="llb"/>
      <w:jc w:val="center"/>
    </w:pPr>
    <w:r>
      <w:rPr>
        <w:color w:val="A6A6A6"/>
        <w:sz w:val="20"/>
        <w:szCs w:val="20"/>
      </w:rPr>
      <w:t>e-mail: nptf@a</w:t>
    </w:r>
    <w:r w:rsidRPr="00F62E73">
      <w:rPr>
        <w:color w:val="A6A6A6"/>
        <w:sz w:val="20"/>
        <w:szCs w:val="20"/>
      </w:rPr>
      <w:t>m.gov.hu</w:t>
    </w:r>
    <w:r>
      <w:rPr>
        <w:color w:val="A6A6A6"/>
        <w:sz w:val="20"/>
        <w:szCs w:val="20"/>
      </w:rPr>
      <w:t xml:space="preserve"> </w:t>
    </w:r>
  </w:p>
  <w:p w:rsidR="00BA24EC" w:rsidRDefault="00BA24EC" w:rsidP="008F708A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21" w:rsidRPr="007D7F24" w:rsidRDefault="000B0B21" w:rsidP="00AA4359">
    <w:pPr>
      <w:pStyle w:val="llb"/>
      <w:tabs>
        <w:tab w:val="left" w:pos="60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50" w:rsidRDefault="00E65F50" w:rsidP="00EB2A27">
      <w:r>
        <w:separator/>
      </w:r>
    </w:p>
  </w:footnote>
  <w:footnote w:type="continuationSeparator" w:id="0">
    <w:p w:rsidR="00E65F50" w:rsidRDefault="00E65F50" w:rsidP="00EB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D4E6C"/>
    <w:multiLevelType w:val="hybridMultilevel"/>
    <w:tmpl w:val="EABA8EF4"/>
    <w:lvl w:ilvl="0" w:tplc="41A2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553F0"/>
    <w:multiLevelType w:val="hybridMultilevel"/>
    <w:tmpl w:val="1C12393E"/>
    <w:lvl w:ilvl="0" w:tplc="D3DE65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93DAD"/>
    <w:multiLevelType w:val="hybridMultilevel"/>
    <w:tmpl w:val="6C243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A27"/>
    <w:rsid w:val="00046ACB"/>
    <w:rsid w:val="000B0B21"/>
    <w:rsid w:val="00102402"/>
    <w:rsid w:val="0011699C"/>
    <w:rsid w:val="0012040B"/>
    <w:rsid w:val="00122961"/>
    <w:rsid w:val="00136C72"/>
    <w:rsid w:val="00197E9D"/>
    <w:rsid w:val="00214B61"/>
    <w:rsid w:val="00232C53"/>
    <w:rsid w:val="002E3A78"/>
    <w:rsid w:val="00301739"/>
    <w:rsid w:val="00334C43"/>
    <w:rsid w:val="00341132"/>
    <w:rsid w:val="003536C1"/>
    <w:rsid w:val="00372475"/>
    <w:rsid w:val="003A47AE"/>
    <w:rsid w:val="003D1570"/>
    <w:rsid w:val="00486DDA"/>
    <w:rsid w:val="004946B5"/>
    <w:rsid w:val="004D39FE"/>
    <w:rsid w:val="004F53BC"/>
    <w:rsid w:val="005D32EA"/>
    <w:rsid w:val="005E6B65"/>
    <w:rsid w:val="00600867"/>
    <w:rsid w:val="00643DAD"/>
    <w:rsid w:val="006568A8"/>
    <w:rsid w:val="00705087"/>
    <w:rsid w:val="00714F27"/>
    <w:rsid w:val="0071678C"/>
    <w:rsid w:val="00726635"/>
    <w:rsid w:val="007810B3"/>
    <w:rsid w:val="00797DC3"/>
    <w:rsid w:val="007D7F24"/>
    <w:rsid w:val="008B5CD6"/>
    <w:rsid w:val="008C27DC"/>
    <w:rsid w:val="008C3E8C"/>
    <w:rsid w:val="008F708A"/>
    <w:rsid w:val="0090574F"/>
    <w:rsid w:val="00927250"/>
    <w:rsid w:val="00982EC4"/>
    <w:rsid w:val="009B25A7"/>
    <w:rsid w:val="00A84891"/>
    <w:rsid w:val="00A91457"/>
    <w:rsid w:val="00AA33BF"/>
    <w:rsid w:val="00AA4359"/>
    <w:rsid w:val="00AC60BD"/>
    <w:rsid w:val="00AE5B45"/>
    <w:rsid w:val="00B137CD"/>
    <w:rsid w:val="00B20D27"/>
    <w:rsid w:val="00BA24EC"/>
    <w:rsid w:val="00BB466E"/>
    <w:rsid w:val="00BE5D56"/>
    <w:rsid w:val="00C201AB"/>
    <w:rsid w:val="00C23B2C"/>
    <w:rsid w:val="00C531A4"/>
    <w:rsid w:val="00D520AE"/>
    <w:rsid w:val="00DB214F"/>
    <w:rsid w:val="00DE7937"/>
    <w:rsid w:val="00E35621"/>
    <w:rsid w:val="00E367FF"/>
    <w:rsid w:val="00E65F50"/>
    <w:rsid w:val="00E832FC"/>
    <w:rsid w:val="00EB2A27"/>
    <w:rsid w:val="00F27AFA"/>
    <w:rsid w:val="00F5339A"/>
    <w:rsid w:val="00F647AA"/>
    <w:rsid w:val="00F91512"/>
    <w:rsid w:val="00FB0683"/>
    <w:rsid w:val="00FB5E72"/>
    <w:rsid w:val="00FC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3C302A-B03A-409D-81D5-2288398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2A2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A27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B2A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2A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B2A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2A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82EC4"/>
    <w:pPr>
      <w:spacing w:after="120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982EC4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27A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14B61"/>
    <w:rPr>
      <w:color w:val="0000FF" w:themeColor="hyperlink"/>
      <w:u w:val="single"/>
    </w:rPr>
  </w:style>
  <w:style w:type="paragraph" w:customStyle="1" w:styleId="cf0">
    <w:name w:val="cf0"/>
    <w:basedOn w:val="Norml"/>
    <w:uiPriority w:val="99"/>
    <w:rsid w:val="00C531A4"/>
    <w:pPr>
      <w:spacing w:before="100" w:beforeAutospacing="1" w:after="100" w:afterAutospacing="1"/>
    </w:pPr>
    <w:rPr>
      <w:rFonts w:eastAsiaTheme="minorHAnsi"/>
    </w:rPr>
  </w:style>
  <w:style w:type="table" w:styleId="Rcsostblzat">
    <w:name w:val="Table Grid"/>
    <w:basedOn w:val="Normltblzat"/>
    <w:uiPriority w:val="39"/>
    <w:rsid w:val="0004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bd.int/abs/doc/protocol/nagoya-protocol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876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Kurucz Csilla Zsuzsanna</dc:creator>
  <cp:lastModifiedBy>Gallai Zsófia</cp:lastModifiedBy>
  <cp:revision>9</cp:revision>
  <dcterms:created xsi:type="dcterms:W3CDTF">2024-03-08T07:40:00Z</dcterms:created>
  <dcterms:modified xsi:type="dcterms:W3CDTF">2024-03-08T09:53:00Z</dcterms:modified>
</cp:coreProperties>
</file>